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21 марта 2026. Суббота 4 седмицы Вп.</w:t>
      </w:r>
    </w:p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Поминовение усопших. Прп. Феофила́кт Исповедник.</w:t>
      </w:r>
    </w:p>
    <w:p>
      <w:pPr>
        <w:pStyle w:val="1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3-й час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суббо́ты,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 xml:space="preserve">Апо́столи, му́ченицы и проро́цы, святи́телие, преподо́бнии и пра́веднии, до́бре по́двиг соверши́вшии, и ве́ру соблю́дшии, дерзнове́ние иму́щии ко Спа́су, о на́с Того́ я́ко Бла́га моли́те спасти́ся, мо́лимся, душа́м на́шым. 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ме́ртвен, глас 2</w:t>
      </w:r>
    </w:p>
    <w:p>
      <w:pPr>
        <w:pStyle w:val="Normal"/>
        <w:bidi w:val="0"/>
        <w:spacing w:lineRule="auto" w:line="290" w:before="100" w:after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auto"/>
          <w:sz w:val="26"/>
          <w:szCs w:val="26"/>
          <w:lang w:val="ru-RU"/>
        </w:rPr>
        <w:t>Помяни́ Го́споди я́ко Бла́г рабы́ Твоя́, и ели́ка в житии́ согреши́ша прости́: никто́же бо безгре́шен, то́кмо Ты́ моги́й и преста́вленным да́ти поко́й.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Конда́к заупоко́йный, глас 8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Со святыми упокой, Христе, душу раба Твоего, идеже несть болезнь, ни печаль, ни воздыхание, но жизнь безконечная.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6</w:t>
        <w:noBreakHyphen/>
        <w:t>й час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суббо́ты,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 xml:space="preserve">Апо́столи, му́ченицы и проро́цы, святи́телие, преподо́бнии и пра́веднии, до́бре по́двиг соверши́вшии, и ве́ру соблю́дшии, дерзнове́ние иму́щии ко Спа́су, о на́с Того́ я́ко Бла́га моли́те спасти́ся, мо́лимся, душа́м на́шым. 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ме́ртвен, глас 2</w:t>
      </w:r>
    </w:p>
    <w:p>
      <w:pPr>
        <w:pStyle w:val="Normal"/>
        <w:bidi w:val="0"/>
        <w:spacing w:lineRule="auto" w:line="290" w:before="100" w:after="0"/>
        <w:jc w:val="left"/>
        <w:rPr/>
      </w:pPr>
      <w:r>
        <w:rPr>
          <w:rStyle w:val="Emphasis"/>
          <w:rFonts w:ascii="Arial" w:hAnsi="Arial"/>
          <w:b/>
          <w:bCs/>
          <w:i w:val="false"/>
          <w:iCs w:val="false"/>
          <w:color w:val="auto"/>
          <w:sz w:val="26"/>
          <w:szCs w:val="26"/>
          <w:lang w:val="ru-RU"/>
        </w:rPr>
        <w:t>Помяни́ Го́споди я́ко Бла́г рабы́ Твоя́, и ели́ка в житии́ согреши́ша прости́: никто́же бо безгре́шен, то́кмо Ты́ моги́й и преста́вленным да́ти поко́й.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заупоко́йный, глас 8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Со святыми упокой, Христе, душу раба Твоего, идеже несть болезнь, ни печаль, ни воздыхание, но жизнь безконечная.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Божественная Литургия свт. Иоанна Златоуста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 xml:space="preserve">Прииди́те, поклони́мся и припаде́м ко Христу́./ Спаси́ ны, Сы́не Бо́жий,/ во святы́х Ди́вен сый, пою́щия Ти,/ Аллилу́иа. </w:t>
      </w:r>
      <w:r>
        <w:rPr>
          <w:rFonts w:ascii="Arial" w:hAnsi="Arial"/>
          <w:i/>
          <w:iCs/>
          <w:color w:val="F10D0C"/>
          <w:lang w:val="ru-RU"/>
        </w:rPr>
        <w:t>Единожды.</w:t>
      </w:r>
    </w:p>
    <w:p>
      <w:pPr>
        <w:pStyle w:val="Style19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11"/>
        <w:jc w:val="center"/>
        <w:rPr/>
      </w:pPr>
      <w:r>
        <w:rPr>
          <w:rStyle w:val="Emphasis"/>
          <w:rFonts w:ascii="Arial" w:hAnsi="Arial"/>
          <w:b/>
          <w:bCs/>
          <w:i w:val="false"/>
          <w:iCs w:val="false"/>
        </w:rPr>
        <w:t>Тропари по входе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 субботу, всех святых,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Апо́столи, му́ченицы и проро́цы,/ святи́телие, преподо́бнии и пра́веднии,/ до́бре по́двиг соверши́вшии и ве́ру соблю́дшии,/ дерзнове́ние иму́ще ко Спа́су,/ о нас Того́, я́ко Бла́га, моли́те,// спасти́ся, мо́лимся, душа́м на́шим.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за умерших,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Помяни́, Го́споди, я́ко благ, рабы Твоя́,/ и, ели́ка в житии́ согреши́ша, прости́:/ никто́же бо безгре́шен, то́кмо Ты,// моги́й и преста́вленным да́ти поко́й.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Кондaк за умерших, глас 8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Со святы́ми упоко́й,/ Христе́,/ ду́ши раб Твои́х,/ иде́же несть боле́знь, ни печа́ль,/ ни воздыха́ние,// но жизнь безконе́чная.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И ны́не, и при́сно,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Тебе́ и Сте́ну и Приста́нище и́мамы, / и Моли́твенницу благоприя́тну к Бо́гу. // Его́же родила́ еси́, Богоро́дице Безневе́стная, ве́рных спасе́ние.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Суббота. Прокимен дня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8: Весели́теся о Го́споде,/ и ра́дуйтеся, пра́веднии.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Весели́теся о Го́споде,/ и ра́дуйтеся, пра́веднии.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Блаже́ни, и́хже оста́вишася беззако́ния и и́хже прикры́шася греси́.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Весели́теся о Го́споде,/ и ра́дуйтеся, пра́веднии.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За упокой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Прокимен, глас 6: Ду́шы и́х / во благи́х водворя́тся.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Ду́шы и́х/ во благи́х водворя́тся.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Ко Евре́ем посла́ния свята́го апо́стола Па́вла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Рядовое: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DD0000"/>
          <w:spacing w:val="0"/>
          <w:sz w:val="27"/>
          <w:lang w:val="ru-RU"/>
        </w:rPr>
        <w:t>В суббо́ту 4-ю Поста́, зача́ло 313 (Евр 6. 9–12)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Бра́тие, наде́емся꙳ о вас, возлю́бленнии, лу́чших и придержа́щихся спасе́ния, а́ще и та́ко глаго́лем. Не оби́длив бо Бог, забы́ти дела́ ва́шего и труда́ любве́, ю́же показа́сте во и́мя Его́, послужи́вше святы́м и служа́ще. Жела́ем же, коего́ждо вас явля́ти то́же тща́ние ко извеще́нию упова́ния да́же до конца́, Да не лени́ви бу́дете, но подража́тели насле́дствующих обетова́ния ве́рою и долготерпе́нием.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 упоко́й, зача́ло 163 (1 Кор 15. 47–57)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Бра́тие, пе́рвый꙳ челове́к от земли́ пе́рстен, вторы́й Челове́к Госпо́дь с небесе́. Яко́в пе́рстный, такови́ и пе́рстнии, и яко́в небе́сный, та́цы же и небе́снии. И я́коже облеко́хомся во о́браз пе́рстнаго, да облече́мся и во о́браз Небе́снаго. Сие́ же глаго́лю, бра́тие, я́ко плоть и кровь Ца́рствия Бо́жия насле́дити не мо́гут, ниже́ тле́ние нетле́ния насле́дствует. Се та́йну вам глаго́лю: вси бо не у́спнем, вси же измени́мся. Вско́ре, во мгнове́нии о́ка, в после́дней трубе́: востру́бит бо, и ме́ртвии воста́нут нетле́нни, и мы измени́мся. Подоба́ет бо тле́нному сему́ облещи́ся в нетле́ние, и ме́ртвенному сему́ облещи́ся в безсме́ртие. Егда́ же тле́нное сие́ облече́тся в нетле́ние, и сме́ртное сие́ облече́тся в безсме́ртие, тогда́ бу́дет сло́во напи́санное: поже́рта бысть сме́рть побе́дою. Где ти́ сме́рте, жа́ло; где ти́ а́де, побе́да? Жа́ло же сме́рти грех, си́ла же греха́ зако́н. 57 Бо́гу же благодаре́ние, да́вшему нам побе́ду Го́сподем на́шим Иису́с Христо́м.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Священник:</w:t>
      </w:r>
      <w:r>
        <w:rPr>
          <w:rFonts w:ascii="Arial" w:hAnsi="Arial"/>
          <w:lang w:val="ru-RU"/>
        </w:rPr>
        <w:t xml:space="preserve"> Мир 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Аллилу́иа. Аллилу́иа. Аллилу́иа, глас 4.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Лик:</w:t>
      </w:r>
      <w:r>
        <w:rPr>
          <w:rFonts w:ascii="Arial" w:hAnsi="Arial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Суббота. Аллилуиарий дня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Воззва́ша пра́веднии, и Госпо́дь услы́ша их, и от всех скорбе́й их изба́ви их.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Лик:</w:t>
      </w:r>
      <w:r>
        <w:rPr>
          <w:rFonts w:ascii="Arial" w:hAnsi="Arial"/>
        </w:rPr>
        <w:t xml:space="preserve"> Аллилу́иа. Аллилу́иа. Аллилу́иа.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 xml:space="preserve">Чтец: </w:t>
      </w:r>
      <w:r>
        <w:rPr>
          <w:rFonts w:ascii="Arial" w:hAnsi="Arial"/>
          <w:b/>
          <w:bCs/>
          <w:color w:val="auto"/>
        </w:rPr>
        <w:t>Мно́ги ско́рби пра́ведным, и от всех их изба́вит я́ Госпо́дь.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За упокой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Блаже́ни, я́же избра́л и прия́л еси́ Го́споди.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Причастны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субботу всем святым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spacing w:val="-4"/>
        </w:rPr>
        <w:t>Ра́дуйтеся, пра́веднии, о Го́споде, пра́вым подоба́ет похвала́.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За упокой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Блаже́ни, я́же избра́л и прия́л еси́ Го́споди.</w:t>
      </w:r>
    </w:p>
    <w:p>
      <w:pPr>
        <w:pStyle w:val="Style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lang w:val="ru-RU"/>
        </w:rPr>
        <w:t>Аллилу́иа. Аллилу́иа. Аллилу́иа.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21 марта 2026. Суббота 4 седмицы Вп. Поминовение усопших. Прп. Феофила́кт Исповедник.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21 марта 2026. Суббота 4 седмицы Вп. Поминовение усопших. Прп. Феофила́кт Исповедник.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3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3" w:customStyle="1">
    <w:name w:val="Примечание"/>
    <w:basedOn w:val="BodyText"/>
    <w:link w:val="Style16"/>
    <w:qFormat/>
    <w:rsid w:val="00f26887"/>
    <w:pPr>
      <w:overflowPunct w:val="true"/>
      <w:jc w:val="left"/>
    </w:pPr>
    <w:rPr>
      <w:i/>
      <w:iCs/>
      <w:color w:val="DD0000"/>
      <w:sz w:val="22"/>
      <w:lang w:val="ru-RU"/>
    </w:rPr>
  </w:style>
  <w:style w:type="paragraph" w:styleId="Style24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LibreOffice/24.8.5.2$Linux_X86_64 LibreOffice_project/480$Build-2</Application>
  <AppVersion>15.0000</AppVersion>
  <Pages>4</Pages>
  <Words>786</Words>
  <Characters>4375</Characters>
  <CharactersWithSpaces>5084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dcterms:modified xsi:type="dcterms:W3CDTF">2026-03-17T18:39:38Z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